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34" w:rsidRPr="00395167" w:rsidRDefault="00A65234" w:rsidP="00A65234">
      <w:pPr>
        <w:rPr>
          <w:b/>
        </w:rPr>
      </w:pPr>
      <w:r w:rsidRPr="00395167">
        <w:rPr>
          <w:b/>
        </w:rPr>
        <w:t>MINUTES OF TRANSPORTATION, SAFETY &amp; EMERGENCY SERVICES SPC</w:t>
      </w:r>
    </w:p>
    <w:p w:rsidR="00A65234" w:rsidRPr="00395167" w:rsidRDefault="00A65234" w:rsidP="00A65234">
      <w:pPr>
        <w:rPr>
          <w:b/>
        </w:rPr>
      </w:pPr>
      <w:r w:rsidRPr="00395167">
        <w:rPr>
          <w:b/>
        </w:rPr>
        <w:t xml:space="preserve">Date: </w:t>
      </w:r>
      <w:r>
        <w:rPr>
          <w:b/>
        </w:rPr>
        <w:t>5 November</w:t>
      </w:r>
      <w:r w:rsidRPr="00395167">
        <w:rPr>
          <w:b/>
        </w:rPr>
        <w:t xml:space="preserve"> 2020 </w:t>
      </w:r>
    </w:p>
    <w:p w:rsidR="00A65234" w:rsidRDefault="00A65234" w:rsidP="00A65234"/>
    <w:p w:rsidR="00A65234" w:rsidRPr="00684A4D" w:rsidRDefault="00A65234" w:rsidP="00A65234">
      <w:pPr>
        <w:rPr>
          <w:b/>
        </w:rPr>
      </w:pPr>
      <w:r w:rsidRPr="00684A4D">
        <w:rPr>
          <w:b/>
        </w:rPr>
        <w:t>Attendance</w:t>
      </w:r>
    </w:p>
    <w:p w:rsidR="00A65234" w:rsidRDefault="00A65234" w:rsidP="00A65234">
      <w:proofErr w:type="spellStart"/>
      <w:r>
        <w:t>Clls</w:t>
      </w:r>
      <w:proofErr w:type="spellEnd"/>
      <w:r>
        <w:t xml:space="preserve"> Joe Neville, Colm Kenny, Angela Feeney, Anne Connolly, Nuala Killeen, Mark</w:t>
      </w:r>
    </w:p>
    <w:p w:rsidR="00A65234" w:rsidRDefault="00A65234" w:rsidP="00A65234">
      <w:r>
        <w:t xml:space="preserve">Stafford and Paul Ward were present. In addition to myself, Brian Purcell (Business/Commercial) also attended. </w:t>
      </w:r>
    </w:p>
    <w:p w:rsidR="00A65234" w:rsidRDefault="00A65234" w:rsidP="00A65234">
      <w:r w:rsidRPr="001E65E3">
        <w:rPr>
          <w:i/>
        </w:rPr>
        <w:t>Officials</w:t>
      </w:r>
      <w:r>
        <w:t>:</w:t>
      </w:r>
      <w:r>
        <w:tab/>
        <w:t xml:space="preserve">Celine Barrett (A/Director of Services), Niall </w:t>
      </w:r>
      <w:proofErr w:type="spellStart"/>
      <w:r>
        <w:t>O’Riordan</w:t>
      </w:r>
      <w:proofErr w:type="spellEnd"/>
      <w:r>
        <w:t xml:space="preserve"> (A/Chief Fire Officer), Declan Keogh (Cycling Officer) &amp; S. Cummings (Senior Engineer), Marie Kelly (ASO) &amp; Pamela Pender (A/SEO).</w:t>
      </w:r>
    </w:p>
    <w:p w:rsidR="00A65234" w:rsidRDefault="00A65234" w:rsidP="00A65234"/>
    <w:p w:rsidR="00A65234" w:rsidRPr="00A65234" w:rsidRDefault="00A65234" w:rsidP="00A65234">
      <w:pPr>
        <w:rPr>
          <w:rFonts w:cstheme="minorHAnsi"/>
          <w:b/>
        </w:rPr>
      </w:pPr>
      <w:r w:rsidRPr="00A65234">
        <w:rPr>
          <w:rFonts w:cstheme="minorHAnsi"/>
          <w:b/>
        </w:rPr>
        <w:t>Meeting</w:t>
      </w:r>
    </w:p>
    <w:p w:rsidR="00A65234" w:rsidRDefault="00A65234" w:rsidP="00A65234">
      <w:pPr>
        <w:rPr>
          <w:rFonts w:cstheme="minorHAnsi"/>
        </w:rPr>
      </w:pPr>
      <w:r>
        <w:rPr>
          <w:rFonts w:cstheme="minorHAnsi"/>
        </w:rPr>
        <w:t>I received an invitation to the upcoming SPC meeting. The invitation referred to a physical meeting in the Council headquarters in Naas. I wrote to the council stating my objection to a physical meeting in view of the current lockdown and (to my surprise) the meeting was subsequently changed to a virtual one.</w:t>
      </w:r>
    </w:p>
    <w:p w:rsidR="00A65234" w:rsidRDefault="00A65234" w:rsidP="00A65234">
      <w:pPr>
        <w:rPr>
          <w:rFonts w:cstheme="minorHAnsi"/>
        </w:rPr>
      </w:pPr>
    </w:p>
    <w:p w:rsidR="00A65234" w:rsidRPr="005031B0" w:rsidRDefault="00A65234" w:rsidP="00A65234">
      <w:pPr>
        <w:rPr>
          <w:rFonts w:cstheme="minorHAnsi"/>
          <w:b/>
        </w:rPr>
      </w:pPr>
      <w:r w:rsidRPr="005031B0">
        <w:rPr>
          <w:rFonts w:cstheme="minorHAnsi"/>
          <w:b/>
        </w:rPr>
        <w:t>Briefing from A/Director of Services</w:t>
      </w:r>
    </w:p>
    <w:p w:rsidR="00A65234" w:rsidRDefault="00A65234" w:rsidP="00A65234">
      <w:pPr>
        <w:rPr>
          <w:rFonts w:cstheme="minorHAnsi"/>
        </w:rPr>
      </w:pPr>
      <w:r>
        <w:rPr>
          <w:rFonts w:cstheme="minorHAnsi"/>
        </w:rPr>
        <w:t>Celine Barrett has replaced Ta</w:t>
      </w:r>
      <w:r>
        <w:rPr>
          <w:rFonts w:cstheme="minorHAnsi"/>
        </w:rPr>
        <w:t>d</w:t>
      </w:r>
      <w:r>
        <w:rPr>
          <w:rFonts w:cstheme="minorHAnsi"/>
        </w:rPr>
        <w:t>gh McDonnell as Director. She outlined the reorganisation of the Transportation Department:</w:t>
      </w:r>
    </w:p>
    <w:p w:rsidR="00A65234" w:rsidRPr="00796278" w:rsidRDefault="00A65234" w:rsidP="00A65234">
      <w:pPr>
        <w:pStyle w:val="ListParagraph"/>
        <w:numPr>
          <w:ilvl w:val="0"/>
          <w:numId w:val="1"/>
        </w:numPr>
        <w:rPr>
          <w:rFonts w:cstheme="minorHAnsi"/>
        </w:rPr>
      </w:pPr>
      <w:r w:rsidRPr="00796278">
        <w:rPr>
          <w:rFonts w:cstheme="minorHAnsi"/>
        </w:rPr>
        <w:t>Road Ma</w:t>
      </w:r>
      <w:r>
        <w:rPr>
          <w:rFonts w:cstheme="minorHAnsi"/>
        </w:rPr>
        <w:t>i</w:t>
      </w:r>
      <w:r w:rsidRPr="00796278">
        <w:rPr>
          <w:rFonts w:cstheme="minorHAnsi"/>
        </w:rPr>
        <w:t>ntenance – John McGowan, Senior Engineer</w:t>
      </w:r>
    </w:p>
    <w:p w:rsidR="00A65234" w:rsidRPr="00796278" w:rsidRDefault="00A65234" w:rsidP="00A65234">
      <w:pPr>
        <w:pStyle w:val="ListParagraph"/>
        <w:numPr>
          <w:ilvl w:val="0"/>
          <w:numId w:val="1"/>
        </w:numPr>
        <w:rPr>
          <w:rFonts w:cstheme="minorHAnsi"/>
        </w:rPr>
      </w:pPr>
      <w:r w:rsidRPr="00796278">
        <w:rPr>
          <w:rFonts w:cstheme="minorHAnsi"/>
        </w:rPr>
        <w:t>Road Design – Gerry Conlon, Senior Engineer</w:t>
      </w:r>
    </w:p>
    <w:p w:rsidR="00A65234" w:rsidRPr="00796278" w:rsidRDefault="00A65234" w:rsidP="00A65234">
      <w:pPr>
        <w:pStyle w:val="ListParagraph"/>
        <w:numPr>
          <w:ilvl w:val="0"/>
          <w:numId w:val="1"/>
        </w:numPr>
        <w:rPr>
          <w:rFonts w:cstheme="minorHAnsi"/>
        </w:rPr>
      </w:pPr>
      <w:r w:rsidRPr="00796278">
        <w:rPr>
          <w:rFonts w:cstheme="minorHAnsi"/>
        </w:rPr>
        <w:t>Traffic &amp; Sustainable Transport – Stephen Cummings, Senior Engineer</w:t>
      </w:r>
    </w:p>
    <w:p w:rsidR="00A65234" w:rsidRDefault="00A65234" w:rsidP="00A65234">
      <w:pPr>
        <w:rPr>
          <w:rFonts w:cstheme="minorHAnsi"/>
        </w:rPr>
      </w:pPr>
      <w:r>
        <w:rPr>
          <w:rFonts w:cstheme="minorHAnsi"/>
        </w:rPr>
        <w:t xml:space="preserve">Stephen Cumming is going to be the key technical person among officials. </w:t>
      </w:r>
      <w:r>
        <w:rPr>
          <w:rFonts w:cstheme="minorHAnsi"/>
        </w:rPr>
        <w:t>The Director and S. Cummings had had a meeting with the NTA – the projects identified in the coming year</w:t>
      </w:r>
      <w:r w:rsidR="001E65E3">
        <w:rPr>
          <w:rFonts w:cstheme="minorHAnsi"/>
        </w:rPr>
        <w:t xml:space="preserve">s </w:t>
      </w:r>
      <w:r>
        <w:rPr>
          <w:rFonts w:cstheme="minorHAnsi"/>
        </w:rPr>
        <w:t>will be based on the Greater Dublin Cycle Network</w:t>
      </w:r>
      <w:r w:rsidR="001E65E3">
        <w:rPr>
          <w:rFonts w:cstheme="minorHAnsi"/>
        </w:rPr>
        <w:t xml:space="preserve"> which was published about 5 years ago.</w:t>
      </w:r>
    </w:p>
    <w:p w:rsidR="00A65234" w:rsidRDefault="00A65234" w:rsidP="00A65234">
      <w:pPr>
        <w:rPr>
          <w:rFonts w:cstheme="minorHAnsi"/>
        </w:rPr>
      </w:pPr>
    </w:p>
    <w:p w:rsidR="00A65234" w:rsidRDefault="00A65234" w:rsidP="00A65234">
      <w:pPr>
        <w:rPr>
          <w:rFonts w:cstheme="minorHAnsi"/>
        </w:rPr>
      </w:pPr>
      <w:r>
        <w:rPr>
          <w:rFonts w:cstheme="minorHAnsi"/>
        </w:rPr>
        <w:t xml:space="preserve">In relation to the Fire Service, she stated that the site of the new Maynooth Fire Station </w:t>
      </w:r>
      <w:r w:rsidR="001E65E3">
        <w:rPr>
          <w:rFonts w:cstheme="minorHAnsi"/>
        </w:rPr>
        <w:t>is</w:t>
      </w:r>
      <w:r>
        <w:rPr>
          <w:rFonts w:cstheme="minorHAnsi"/>
        </w:rPr>
        <w:t xml:space="preserve"> at Mullan Park. </w:t>
      </w:r>
    </w:p>
    <w:p w:rsidR="00A65234" w:rsidRDefault="00A65234" w:rsidP="00A65234">
      <w:pPr>
        <w:rPr>
          <w:rFonts w:cstheme="minorHAnsi"/>
        </w:rPr>
      </w:pPr>
    </w:p>
    <w:p w:rsidR="00A65234" w:rsidRPr="005031B0" w:rsidRDefault="00A65234" w:rsidP="00A65234">
      <w:pPr>
        <w:rPr>
          <w:rFonts w:cstheme="minorHAnsi"/>
          <w:b/>
        </w:rPr>
      </w:pPr>
      <w:r w:rsidRPr="005031B0">
        <w:rPr>
          <w:rFonts w:cstheme="minorHAnsi"/>
          <w:b/>
        </w:rPr>
        <w:t>Work Plan</w:t>
      </w:r>
    </w:p>
    <w:p w:rsidR="00A65234" w:rsidRDefault="00A65234" w:rsidP="00A65234">
      <w:pPr>
        <w:rPr>
          <w:rFonts w:cstheme="minorHAnsi"/>
        </w:rPr>
      </w:pPr>
      <w:r>
        <w:rPr>
          <w:rFonts w:cstheme="minorHAnsi"/>
        </w:rPr>
        <w:t>In discussions on the Work Plan and his description of Kildare as a commuter county, Cllr. Neville stressed the importance of bus and train. On policy, he proposed the need for segregated cycle facilities between greenways and adjacent towns and villages.</w:t>
      </w:r>
    </w:p>
    <w:p w:rsidR="00A65234" w:rsidRDefault="00A65234" w:rsidP="00A65234">
      <w:pPr>
        <w:rPr>
          <w:rFonts w:cstheme="minorHAnsi"/>
        </w:rPr>
      </w:pPr>
    </w:p>
    <w:p w:rsidR="00A65234" w:rsidRDefault="00A65234" w:rsidP="00A65234">
      <w:pPr>
        <w:rPr>
          <w:rFonts w:cstheme="minorHAnsi"/>
        </w:rPr>
      </w:pPr>
      <w:r>
        <w:rPr>
          <w:rFonts w:cstheme="minorHAnsi"/>
        </w:rPr>
        <w:t>Cllr. Anne Connolly also wanted a similar link between the greenway and nearby (named) forest in the centre of the county.</w:t>
      </w:r>
    </w:p>
    <w:p w:rsidR="00A65234" w:rsidRDefault="00A65234" w:rsidP="00A65234">
      <w:pPr>
        <w:rPr>
          <w:rFonts w:cstheme="minorHAnsi"/>
        </w:rPr>
      </w:pPr>
    </w:p>
    <w:p w:rsidR="00A65234" w:rsidRDefault="00A65234" w:rsidP="00A65234">
      <w:pPr>
        <w:rPr>
          <w:rFonts w:cstheme="minorHAnsi"/>
        </w:rPr>
      </w:pPr>
      <w:r>
        <w:rPr>
          <w:rFonts w:cstheme="minorHAnsi"/>
        </w:rPr>
        <w:t xml:space="preserve">I spoke about the context of cycling in Kildare. </w:t>
      </w:r>
    </w:p>
    <w:p w:rsidR="00A65234" w:rsidRPr="005031B0" w:rsidRDefault="00A65234" w:rsidP="00A65234">
      <w:pPr>
        <w:pStyle w:val="ListParagraph"/>
        <w:numPr>
          <w:ilvl w:val="0"/>
          <w:numId w:val="2"/>
        </w:numPr>
        <w:rPr>
          <w:rFonts w:cstheme="minorHAnsi"/>
        </w:rPr>
      </w:pPr>
      <w:r w:rsidRPr="005031B0">
        <w:rPr>
          <w:rFonts w:cstheme="minorHAnsi"/>
        </w:rPr>
        <w:t xml:space="preserve">2019 </w:t>
      </w:r>
      <w:r w:rsidR="001E65E3">
        <w:rPr>
          <w:rFonts w:cstheme="minorHAnsi"/>
        </w:rPr>
        <w:t xml:space="preserve">the </w:t>
      </w:r>
      <w:r w:rsidRPr="005031B0">
        <w:rPr>
          <w:rFonts w:cstheme="minorHAnsi"/>
        </w:rPr>
        <w:t>NTA report that Kildare one of worst preforming local authority (of 11).</w:t>
      </w:r>
    </w:p>
    <w:p w:rsidR="00A65234" w:rsidRPr="005031B0" w:rsidRDefault="00A65234" w:rsidP="00A65234">
      <w:pPr>
        <w:pStyle w:val="ListParagraph"/>
        <w:numPr>
          <w:ilvl w:val="0"/>
          <w:numId w:val="2"/>
        </w:numPr>
        <w:rPr>
          <w:rFonts w:cstheme="minorHAnsi"/>
        </w:rPr>
      </w:pPr>
      <w:r w:rsidRPr="005031B0">
        <w:rPr>
          <w:rFonts w:cstheme="minorHAnsi"/>
        </w:rPr>
        <w:t>2020 Kildare received €2.2M NTA funding – €1M for the Road Canal &amp; Mill St (Maynooth) – no construction this year.</w:t>
      </w:r>
    </w:p>
    <w:p w:rsidR="00A65234" w:rsidRPr="005031B0" w:rsidRDefault="00A65234" w:rsidP="00A65234">
      <w:pPr>
        <w:pStyle w:val="ListParagraph"/>
        <w:numPr>
          <w:ilvl w:val="0"/>
          <w:numId w:val="2"/>
        </w:numPr>
        <w:rPr>
          <w:rFonts w:cstheme="minorHAnsi"/>
        </w:rPr>
      </w:pPr>
      <w:r w:rsidRPr="005031B0">
        <w:rPr>
          <w:rFonts w:cstheme="minorHAnsi"/>
        </w:rPr>
        <w:t>2020 July Stimulus – In Kildare ticking the box for cycling to rural schools, cycling worsened in Maynooth, Kildare Town.</w:t>
      </w:r>
    </w:p>
    <w:p w:rsidR="00A65234" w:rsidRPr="005031B0" w:rsidRDefault="00A65234" w:rsidP="00A6523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Inadequate </w:t>
      </w:r>
      <w:r w:rsidRPr="005031B0">
        <w:rPr>
          <w:rFonts w:cstheme="minorHAnsi"/>
        </w:rPr>
        <w:t xml:space="preserve">Transport Strategies </w:t>
      </w:r>
      <w:r>
        <w:rPr>
          <w:rFonts w:cstheme="minorHAnsi"/>
        </w:rPr>
        <w:t xml:space="preserve">in </w:t>
      </w:r>
      <w:r w:rsidRPr="005031B0">
        <w:rPr>
          <w:rFonts w:cstheme="minorHAnsi"/>
        </w:rPr>
        <w:t>Naas, Kildare Town, Maynooth</w:t>
      </w:r>
    </w:p>
    <w:p w:rsidR="00A65234" w:rsidRDefault="00A65234" w:rsidP="00A65234">
      <w:pPr>
        <w:pStyle w:val="ListParagraph"/>
        <w:numPr>
          <w:ilvl w:val="0"/>
          <w:numId w:val="2"/>
        </w:numPr>
        <w:rPr>
          <w:rFonts w:cstheme="minorHAnsi"/>
        </w:rPr>
      </w:pPr>
      <w:r w:rsidRPr="005031B0">
        <w:rPr>
          <w:rFonts w:cstheme="minorHAnsi"/>
        </w:rPr>
        <w:t xml:space="preserve">Low design standards – </w:t>
      </w:r>
      <w:r w:rsidR="00D43899">
        <w:rPr>
          <w:rFonts w:cstheme="minorHAnsi"/>
        </w:rPr>
        <w:t xml:space="preserve">the current </w:t>
      </w:r>
      <w:r w:rsidRPr="005031B0">
        <w:rPr>
          <w:rFonts w:cstheme="minorHAnsi"/>
        </w:rPr>
        <w:t xml:space="preserve">design manual </w:t>
      </w:r>
      <w:r w:rsidR="00D43899">
        <w:rPr>
          <w:rFonts w:cstheme="minorHAnsi"/>
        </w:rPr>
        <w:t xml:space="preserve">is outdated and is </w:t>
      </w:r>
      <w:r w:rsidRPr="005031B0">
        <w:rPr>
          <w:rFonts w:cstheme="minorHAnsi"/>
        </w:rPr>
        <w:t>to be revis</w:t>
      </w:r>
      <w:r w:rsidR="00D43899">
        <w:rPr>
          <w:rFonts w:cstheme="minorHAnsi"/>
        </w:rPr>
        <w:t xml:space="preserve">ed </w:t>
      </w:r>
      <w:r w:rsidRPr="005031B0">
        <w:rPr>
          <w:rFonts w:cstheme="minorHAnsi"/>
        </w:rPr>
        <w:t xml:space="preserve">next year. </w:t>
      </w:r>
    </w:p>
    <w:p w:rsidR="00A65234" w:rsidRDefault="00A65234" w:rsidP="00A65234">
      <w:p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I emphasised the need for </w:t>
      </w:r>
      <w:r w:rsidR="001E65E3">
        <w:rPr>
          <w:rFonts w:cstheme="minorHAnsi"/>
        </w:rPr>
        <w:t xml:space="preserve">high quality and </w:t>
      </w:r>
      <w:r>
        <w:rPr>
          <w:rFonts w:cstheme="minorHAnsi"/>
        </w:rPr>
        <w:t>cycle networks rather than corridors. I also raised the fact that I had submitted 12 policy papers on a range of</w:t>
      </w:r>
      <w:bookmarkStart w:id="0" w:name="_GoBack"/>
      <w:bookmarkEnd w:id="0"/>
      <w:r>
        <w:rPr>
          <w:rFonts w:cstheme="minorHAnsi"/>
        </w:rPr>
        <w:t xml:space="preserve"> issues.</w:t>
      </w:r>
    </w:p>
    <w:p w:rsidR="00A65234" w:rsidRDefault="00A65234" w:rsidP="00A65234">
      <w:pPr>
        <w:ind w:left="360"/>
        <w:rPr>
          <w:rFonts w:cstheme="minorHAnsi"/>
        </w:rPr>
      </w:pPr>
    </w:p>
    <w:p w:rsidR="00A65234" w:rsidRDefault="00A65234" w:rsidP="00A65234">
      <w:pPr>
        <w:ind w:left="360"/>
        <w:rPr>
          <w:rFonts w:cstheme="minorHAnsi"/>
        </w:rPr>
      </w:pPr>
      <w:r>
        <w:rPr>
          <w:rFonts w:cstheme="minorHAnsi"/>
        </w:rPr>
        <w:t xml:space="preserve">Cllr. Neville suggested that the committee start with three subjects for the next meeting and proposed the following three </w:t>
      </w:r>
    </w:p>
    <w:p w:rsidR="00A65234" w:rsidRDefault="00A65234" w:rsidP="00A65234">
      <w:pPr>
        <w:ind w:left="360"/>
        <w:rPr>
          <w:rFonts w:cstheme="minorHAnsi"/>
        </w:rPr>
      </w:pPr>
      <w:r w:rsidRPr="00684A4D">
        <w:rPr>
          <w:rFonts w:cstheme="minorHAnsi"/>
          <w:i/>
        </w:rPr>
        <w:t>(Note - I am not 100% sure that these are the three)</w:t>
      </w:r>
    </w:p>
    <w:p w:rsidR="00A65234" w:rsidRDefault="00A65234" w:rsidP="00A65234">
      <w:pPr>
        <w:rPr>
          <w:rFonts w:cstheme="minorHAnsi"/>
        </w:rPr>
      </w:pPr>
    </w:p>
    <w:tbl>
      <w:tblPr>
        <w:tblW w:w="9010" w:type="dxa"/>
        <w:tblLook w:val="04A0" w:firstRow="1" w:lastRow="0" w:firstColumn="1" w:lastColumn="0" w:noHBand="0" w:noVBand="1"/>
      </w:tblPr>
      <w:tblGrid>
        <w:gridCol w:w="1205"/>
        <w:gridCol w:w="1625"/>
        <w:gridCol w:w="6180"/>
      </w:tblGrid>
      <w:tr w:rsidR="00A65234" w:rsidRPr="00C96D17" w:rsidTr="00EB3757">
        <w:trPr>
          <w:trHeight w:val="4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6D1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Policy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6D1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Category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96D1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Description</w:t>
            </w:r>
          </w:p>
        </w:tc>
      </w:tr>
      <w:tr w:rsidR="00A65234" w:rsidRPr="00C96D17" w:rsidTr="00EB3757">
        <w:trPr>
          <w:trHeight w:val="3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D17">
              <w:rPr>
                <w:rFonts w:ascii="Calibri" w:eastAsia="Times New Roman" w:hAnsi="Calibri" w:cs="Calibri"/>
                <w:sz w:val="22"/>
                <w:szCs w:val="22"/>
              </w:rPr>
              <w:t>Policy 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D17">
              <w:rPr>
                <w:rFonts w:ascii="Calibri" w:eastAsia="Times New Roman" w:hAnsi="Calibri" w:cs="Calibri"/>
                <w:sz w:val="22"/>
                <w:szCs w:val="22"/>
              </w:rPr>
              <w:t>Fish Eye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D17">
              <w:rPr>
                <w:rFonts w:ascii="Calibri" w:eastAsia="Times New Roman" w:hAnsi="Calibri" w:cs="Calibri"/>
                <w:sz w:val="22"/>
                <w:szCs w:val="22"/>
              </w:rPr>
              <w:t>Policy on the use of ‘Fish Eye’ Mirrors on public roads.</w:t>
            </w:r>
          </w:p>
        </w:tc>
      </w:tr>
      <w:tr w:rsidR="00A65234" w:rsidRPr="00C96D17" w:rsidTr="00EB3757">
        <w:trPr>
          <w:trHeight w:val="3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D17">
              <w:rPr>
                <w:rFonts w:ascii="Calibri" w:eastAsia="Times New Roman" w:hAnsi="Calibri" w:cs="Calibri"/>
                <w:sz w:val="22"/>
                <w:szCs w:val="22"/>
              </w:rPr>
              <w:t>Policy 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D17">
              <w:rPr>
                <w:rFonts w:ascii="Calibri" w:eastAsia="Times New Roman" w:hAnsi="Calibri" w:cs="Calibri"/>
                <w:sz w:val="22"/>
                <w:szCs w:val="22"/>
              </w:rPr>
              <w:t>EV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hideMark/>
          </w:tcPr>
          <w:p w:rsidR="00A65234" w:rsidRPr="00C96D17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D17">
              <w:rPr>
                <w:rFonts w:ascii="Calibri" w:eastAsia="Times New Roman" w:hAnsi="Calibri" w:cs="Calibri"/>
                <w:sz w:val="22"/>
                <w:szCs w:val="22"/>
              </w:rPr>
              <w:t>Policy on Electric Vehicles in relation to free parking.</w:t>
            </w:r>
          </w:p>
        </w:tc>
      </w:tr>
      <w:tr w:rsidR="00A65234" w:rsidRPr="00684A4D" w:rsidTr="00EB3757">
        <w:trPr>
          <w:trHeight w:val="3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A65234" w:rsidRPr="00684A4D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4A4D">
              <w:rPr>
                <w:rFonts w:ascii="Calibri" w:eastAsia="Times New Roman" w:hAnsi="Calibri" w:cs="Calibri"/>
                <w:sz w:val="22"/>
                <w:szCs w:val="22"/>
              </w:rPr>
              <w:t>Policy 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:rsidR="00A65234" w:rsidRPr="00684A4D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4A4D">
              <w:rPr>
                <w:rFonts w:ascii="Calibri" w:eastAsia="Times New Roman" w:hAnsi="Calibri" w:cs="Calibri"/>
                <w:sz w:val="22"/>
                <w:szCs w:val="22"/>
              </w:rPr>
              <w:t>Roundabouts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hideMark/>
          </w:tcPr>
          <w:p w:rsidR="00A65234" w:rsidRPr="00684A4D" w:rsidRDefault="00A65234" w:rsidP="00EB375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4A4D">
              <w:rPr>
                <w:rFonts w:ascii="Calibri" w:eastAsia="Times New Roman" w:hAnsi="Calibri" w:cs="Calibri"/>
                <w:sz w:val="22"/>
                <w:szCs w:val="22"/>
              </w:rPr>
              <w:t xml:space="preserve">The naming of the roundabouts with historical links. It was agreed that the matter in relation to a county wide policy for the naming of roundabouts would be referred to the incoming Transportation Safety &amp; Emergency Services SPC </w:t>
            </w:r>
          </w:p>
        </w:tc>
      </w:tr>
    </w:tbl>
    <w:p w:rsidR="00A65234" w:rsidRDefault="00A65234" w:rsidP="00A65234">
      <w:pPr>
        <w:rPr>
          <w:rFonts w:cstheme="minorHAnsi"/>
        </w:rPr>
      </w:pPr>
    </w:p>
    <w:p w:rsidR="00A65234" w:rsidRPr="001E65E3" w:rsidRDefault="00A65234" w:rsidP="00A65234">
      <w:pPr>
        <w:rPr>
          <w:rFonts w:cstheme="minorHAnsi"/>
          <w:i/>
        </w:rPr>
      </w:pPr>
      <w:r>
        <w:rPr>
          <w:rFonts w:cstheme="minorHAnsi"/>
        </w:rPr>
        <w:t xml:space="preserve">I again raised the 12 papers that I had prepared. The Chair stated that they could be circulated. I replied that they had already been circulated to the councillors although not to the other two non-councillors. </w:t>
      </w:r>
      <w:r w:rsidR="001E65E3" w:rsidRPr="001E65E3">
        <w:rPr>
          <w:rFonts w:cstheme="minorHAnsi"/>
          <w:i/>
        </w:rPr>
        <w:t>(Note - I need to follow up on this)</w:t>
      </w:r>
    </w:p>
    <w:p w:rsidR="00A65234" w:rsidRDefault="00A65234" w:rsidP="00A65234">
      <w:pPr>
        <w:rPr>
          <w:rFonts w:cstheme="minorHAnsi"/>
        </w:rPr>
      </w:pPr>
    </w:p>
    <w:p w:rsidR="00A65234" w:rsidRPr="00A65234" w:rsidRDefault="001F5DD7" w:rsidP="00A65234">
      <w:pPr>
        <w:rPr>
          <w:rFonts w:cstheme="minorHAnsi"/>
          <w:b/>
        </w:rPr>
      </w:pPr>
      <w:r>
        <w:rPr>
          <w:rFonts w:cstheme="minorHAnsi"/>
          <w:b/>
        </w:rPr>
        <w:t xml:space="preserve">AOB </w:t>
      </w:r>
      <w:r w:rsidR="00A65234" w:rsidRPr="00A65234">
        <w:rPr>
          <w:rFonts w:cstheme="minorHAnsi"/>
          <w:b/>
        </w:rPr>
        <w:t>Kildare Cycle Forum</w:t>
      </w:r>
    </w:p>
    <w:p w:rsidR="00CD7233" w:rsidRDefault="001F5DD7">
      <w:r>
        <w:t>At the previous meeting, t</w:t>
      </w:r>
      <w:r w:rsidR="00A65234">
        <w:t>he Cycling Offic</w:t>
      </w:r>
      <w:r>
        <w:t>er stated that he would be arranging a meeting of the Cycling Forum in November. As there was no update, I pointed out that the matter  should have been dealt with under Matters Arising. The Cycling Officer informed</w:t>
      </w:r>
      <w:r w:rsidR="001E65E3">
        <w:t xml:space="preserve"> the m</w:t>
      </w:r>
      <w:r>
        <w:t xml:space="preserve">eeting that </w:t>
      </w:r>
      <w:r w:rsidR="001E65E3">
        <w:t>an email would be sent out in the next couple of days and that a date had been fixed for later in the month.</w:t>
      </w:r>
    </w:p>
    <w:sectPr w:rsidR="00CD7233" w:rsidSect="008251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3DB"/>
    <w:multiLevelType w:val="hybridMultilevel"/>
    <w:tmpl w:val="42A6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4F1"/>
    <w:multiLevelType w:val="hybridMultilevel"/>
    <w:tmpl w:val="C40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4"/>
    <w:rsid w:val="001E65E3"/>
    <w:rsid w:val="001F5DD7"/>
    <w:rsid w:val="005A4221"/>
    <w:rsid w:val="007A0763"/>
    <w:rsid w:val="0082518A"/>
    <w:rsid w:val="008E2898"/>
    <w:rsid w:val="00A65234"/>
    <w:rsid w:val="00CD7233"/>
    <w:rsid w:val="00D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4326"/>
  <w15:chartTrackingRefBased/>
  <w15:docId w15:val="{28A4D994-1B47-454C-8FD1-6D55E76B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Dornan</dc:creator>
  <cp:keywords/>
  <dc:description/>
  <cp:lastModifiedBy>Gerry Dornan</cp:lastModifiedBy>
  <cp:revision>3</cp:revision>
  <cp:lastPrinted>2020-11-06T11:18:00Z</cp:lastPrinted>
  <dcterms:created xsi:type="dcterms:W3CDTF">2020-11-06T10:57:00Z</dcterms:created>
  <dcterms:modified xsi:type="dcterms:W3CDTF">2020-11-06T11:19:00Z</dcterms:modified>
</cp:coreProperties>
</file>